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rtl w:val="0"/>
        </w:rPr>
        <w:t xml:space="preserve">2 X temporary </w:t>
      </w:r>
      <w:r w:rsidDel="00000000" w:rsidR="00000000" w:rsidRPr="00000000">
        <w:rPr>
          <w:rFonts w:ascii="Comic Sans MS" w:cs="Comic Sans MS" w:eastAsia="Comic Sans MS" w:hAnsi="Comic Sans MS"/>
          <w:b w:val="1"/>
          <w:vertAlign w:val="baseline"/>
          <w:rtl w:val="0"/>
        </w:rPr>
        <w:t xml:space="preserve">EYFS LSA (1 year contract</w:t>
      </w:r>
      <w:r w:rsidDel="00000000" w:rsidR="00000000" w:rsidRPr="00000000">
        <w:rPr>
          <w:rFonts w:ascii="Comic Sans MS" w:cs="Comic Sans MS" w:eastAsia="Comic Sans MS" w:hAnsi="Comic Sans MS"/>
          <w:b w:val="1"/>
          <w:rtl w:val="0"/>
        </w:rPr>
        <w:t xml:space="preserve">)</w:t>
      </w:r>
      <w:r w:rsidDel="00000000" w:rsidR="00000000" w:rsidRPr="00000000">
        <w:rPr>
          <w:rtl w:val="0"/>
        </w:rPr>
      </w:r>
    </w:p>
    <w:p w:rsidR="00000000" w:rsidDel="00000000" w:rsidP="00000000" w:rsidRDefault="00000000" w:rsidRPr="00000000" w14:paraId="00000002">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Hours:</w:t>
      </w:r>
      <w:r w:rsidDel="00000000" w:rsidR="00000000" w:rsidRPr="00000000">
        <w:rPr>
          <w:rFonts w:ascii="Comic Sans MS" w:cs="Comic Sans MS" w:eastAsia="Comic Sans MS" w:hAnsi="Comic Sans MS"/>
          <w:b w:val="1"/>
          <w:rtl w:val="0"/>
        </w:rPr>
        <w:t xml:space="preserve"> 32.75</w:t>
      </w:r>
      <w:r w:rsidDel="00000000" w:rsidR="00000000" w:rsidRPr="00000000">
        <w:rPr>
          <w:rFonts w:ascii="Comic Sans MS" w:cs="Comic Sans MS" w:eastAsia="Comic Sans MS" w:hAnsi="Comic Sans MS"/>
          <w:b w:val="1"/>
          <w:vertAlign w:val="baseline"/>
          <w:rtl w:val="0"/>
        </w:rPr>
        <w:t xml:space="preserve"> hours per week (8.30am to </w:t>
      </w:r>
      <w:r w:rsidDel="00000000" w:rsidR="00000000" w:rsidRPr="00000000">
        <w:rPr>
          <w:rFonts w:ascii="Comic Sans MS" w:cs="Comic Sans MS" w:eastAsia="Comic Sans MS" w:hAnsi="Comic Sans MS"/>
          <w:b w:val="1"/>
          <w:rtl w:val="0"/>
        </w:rPr>
        <w:t xml:space="preserve">3.30pm Mon, Tues, Wed, Fri, 8.30am to 4.30pm Wed.  Half hour lunch break each day. 1 additional 15 minute break per day (2 paid, 3 unpaid)). Term time only plus INSET.</w:t>
      </w: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vertAlign w:val="baseline"/>
          <w:rtl w:val="0"/>
        </w:rPr>
        <w:t xml:space="preserve">Pay range: Grade </w:t>
      </w:r>
      <w:r w:rsidDel="00000000" w:rsidR="00000000" w:rsidRPr="00000000">
        <w:rPr>
          <w:rFonts w:ascii="Comic Sans MS" w:cs="Comic Sans MS" w:eastAsia="Comic Sans MS" w:hAnsi="Comic Sans MS"/>
          <w:b w:val="1"/>
          <w:rtl w:val="0"/>
        </w:rPr>
        <w:t xml:space="preserve">5</w:t>
      </w:r>
      <w:r w:rsidDel="00000000" w:rsidR="00000000" w:rsidRPr="00000000">
        <w:rPr>
          <w:rFonts w:ascii="Comic Sans MS" w:cs="Comic Sans MS" w:eastAsia="Comic Sans MS" w:hAnsi="Comic Sans MS"/>
          <w:b w:val="1"/>
          <w:vertAlign w:val="baseline"/>
          <w:rtl w:val="0"/>
        </w:rPr>
        <w:t xml:space="preserve"> plus Crawley Weighting (£</w:t>
      </w:r>
      <w:r w:rsidDel="00000000" w:rsidR="00000000" w:rsidRPr="00000000">
        <w:rPr>
          <w:rFonts w:ascii="Comic Sans MS" w:cs="Comic Sans MS" w:eastAsia="Comic Sans MS" w:hAnsi="Comic Sans MS"/>
          <w:b w:val="1"/>
          <w:rtl w:val="0"/>
        </w:rPr>
        <w:t xml:space="preserve">20,163</w:t>
      </w:r>
      <w:r w:rsidDel="00000000" w:rsidR="00000000" w:rsidRPr="00000000">
        <w:rPr>
          <w:rFonts w:ascii="Comic Sans MS" w:cs="Comic Sans MS" w:eastAsia="Comic Sans MS" w:hAnsi="Comic Sans MS"/>
          <w:b w:val="1"/>
          <w:vertAlign w:val="baseline"/>
          <w:rtl w:val="0"/>
        </w:rPr>
        <w:t xml:space="preserve"> fte, </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b w:val="1"/>
          <w:vertAlign w:val="baseline"/>
          <w:rtl w:val="0"/>
        </w:rPr>
        <w:t xml:space="preserve">1</w:t>
      </w:r>
      <w:r w:rsidDel="00000000" w:rsidR="00000000" w:rsidRPr="00000000">
        <w:rPr>
          <w:rFonts w:ascii="Comic Sans MS" w:cs="Comic Sans MS" w:eastAsia="Comic Sans MS" w:hAnsi="Comic Sans MS"/>
          <w:b w:val="1"/>
          <w:rtl w:val="0"/>
        </w:rPr>
        <w:t xml:space="preserve">5</w:t>
      </w: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Fonts w:ascii="Comic Sans MS" w:cs="Comic Sans MS" w:eastAsia="Comic Sans MS" w:hAnsi="Comic Sans MS"/>
          <w:b w:val="1"/>
          <w:rtl w:val="0"/>
        </w:rPr>
        <w:t xml:space="preserve">170 pro rata</w:t>
      </w: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tl w:val="0"/>
        </w:rPr>
      </w:r>
    </w:p>
    <w:p w:rsidR="00000000" w:rsidDel="00000000" w:rsidP="00000000" w:rsidRDefault="00000000" w:rsidRPr="00000000" w14:paraId="00000004">
      <w:pPr>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Seymour Primary School is currently looking for an EYFS LSA commencing </w:t>
      </w:r>
      <w:r w:rsidDel="00000000" w:rsidR="00000000" w:rsidRPr="00000000">
        <w:rPr>
          <w:rFonts w:ascii="Comic Sans MS" w:cs="Comic Sans MS" w:eastAsia="Comic Sans MS" w:hAnsi="Comic Sans MS"/>
          <w:sz w:val="21"/>
          <w:szCs w:val="21"/>
          <w:rtl w:val="0"/>
        </w:rPr>
        <w:t xml:space="preserve">Sept 20</w:t>
      </w: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  so if you are an LSA who is aspirational for all pupils and yourself and thrives working as part of a collaborative team then this may be the role for you. The successful candidate will hold a relevant level 3 qualification as well as having Early Years experience.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Seymour Primary School is a larger than average, diverse and dynamic primary school that is ambitious in its drive to improve through continuous development of teaching and learning, innovative and imaginative curriculum design and meaningful ways of engaging our parents and other stakeholders in the community.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Additionally the school can offer: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A strong school ethos that is lived out in all aspects of school life and is summed up by our four core values: aspiration, respect, responsibility and resilience.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Pupils who are extremely well behaved and love coming to school.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Professional development to ensure you are successful and fulfilled.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We would like you 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Share our passion and commitment to our ethos and vision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Inspire trust, instil confidence &amp; raise pupil expectations. </w:t>
      </w:r>
    </w:p>
    <w:p w:rsidR="00000000" w:rsidDel="00000000" w:rsidP="00000000" w:rsidRDefault="00000000" w:rsidRPr="00000000" w14:paraId="00000013">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ab/>
      </w:r>
    </w:p>
    <w:p w:rsidR="00000000" w:rsidDel="00000000" w:rsidP="00000000" w:rsidRDefault="00000000" w:rsidRPr="00000000" w14:paraId="00000014">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A job description, person specification and application form can be downloaded from this advert.</w:t>
      </w:r>
    </w:p>
    <w:p w:rsidR="00000000" w:rsidDel="00000000" w:rsidP="00000000" w:rsidRDefault="00000000" w:rsidRPr="00000000" w14:paraId="00000015">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 </w:t>
      </w:r>
    </w:p>
    <w:p w:rsidR="00000000" w:rsidDel="00000000" w:rsidP="00000000" w:rsidRDefault="00000000" w:rsidRPr="00000000" w14:paraId="00000016">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rtl w:val="0"/>
        </w:rPr>
        <w:t xml:space="preserve">If require any further information please contact:</w:t>
      </w:r>
      <w:r w:rsidDel="00000000" w:rsidR="00000000" w:rsidRPr="00000000">
        <w:rPr>
          <w:rtl w:val="0"/>
        </w:rPr>
      </w:r>
    </w:p>
    <w:p w:rsidR="00000000" w:rsidDel="00000000" w:rsidP="00000000" w:rsidRDefault="00000000" w:rsidRPr="00000000" w14:paraId="00000017">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Emma Davey, Office Manager, on 01293 533 198 or </w:t>
      </w:r>
    </w:p>
    <w:p w:rsidR="00000000" w:rsidDel="00000000" w:rsidP="00000000" w:rsidRDefault="00000000" w:rsidRPr="00000000" w14:paraId="00000018">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Email: emma.davey@seymour-tkat.org</w:t>
      </w:r>
    </w:p>
    <w:p w:rsidR="00000000" w:rsidDel="00000000" w:rsidP="00000000" w:rsidRDefault="00000000" w:rsidRPr="00000000" w14:paraId="00000019">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Closing date for applications:</w:t>
      </w:r>
      <w:r w:rsidDel="00000000" w:rsidR="00000000" w:rsidRPr="00000000">
        <w:rPr>
          <w:rFonts w:ascii="Comic Sans MS" w:cs="Comic Sans MS" w:eastAsia="Comic Sans MS" w:hAnsi="Comic Sans MS"/>
          <w:sz w:val="21"/>
          <w:szCs w:val="21"/>
          <w:rtl w:val="0"/>
        </w:rPr>
        <w:t xml:space="preserve"> 14.05.20</w:t>
      </w:r>
      <w:r w:rsidDel="00000000" w:rsidR="00000000" w:rsidRPr="00000000">
        <w:rPr>
          <w:rtl w:val="0"/>
        </w:rPr>
      </w:r>
    </w:p>
    <w:p w:rsidR="00000000" w:rsidDel="00000000" w:rsidP="00000000" w:rsidRDefault="00000000" w:rsidRPr="00000000" w14:paraId="0000001A">
      <w:pPr>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Interviews: 20.05.20</w:t>
      </w:r>
    </w:p>
    <w:p w:rsidR="00000000" w:rsidDel="00000000" w:rsidP="00000000" w:rsidRDefault="00000000" w:rsidRPr="00000000" w14:paraId="0000001B">
      <w:pPr>
        <w:jc w:val="both"/>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sz w:val="22"/>
          <w:szCs w:val="22"/>
          <w:vertAlign w:val="baseline"/>
          <w:rtl w:val="0"/>
        </w:rPr>
        <w:t xml:space="preserve">Our school is committed to safeguarding and promoting the welfare of our children and expects all staff to share this commitment. The appointment will be subject to an enhanced DBS check and supporting references.</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sectPr>
      <w:headerReference r:id="rId7" w:type="first"/>
      <w:footerReference r:id="rId8" w:type="default"/>
      <w:footerReference r:id="rId9" w:type="first"/>
      <w:pgSz w:h="16839" w:w="11907"/>
      <w:pgMar w:bottom="510" w:top="1440" w:left="1134" w:right="1440" w:header="68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Trebuchet MS"/>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vertAlign w:val="baseline"/>
      </w:rPr>
    </w:pPr>
    <w:r w:rsidDel="00000000" w:rsidR="00000000" w:rsidRPr="00000000">
      <w:rPr>
        <w:sz w:val="16"/>
        <w:szCs w:val="16"/>
        <w:vertAlign w:val="baseline"/>
        <w:rtl w:val="0"/>
      </w:rPr>
      <w:t xml:space="preserve">The Kemnal Academies Trust is a charitable company limited by guarantee registered in England and Wales under company number 7348231.  Its registered address is The Atkins Centre, Kemnal Technology College, Sevenoaks Way, Sidcup, Kent   DA14 5AA.  Seymour Primary School is a business name used by The Kemnal Academies Trust.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vertAlign w:val="baseline"/>
      </w:rPr>
    </w:pPr>
    <w:r w:rsidDel="00000000" w:rsidR="00000000" w:rsidRPr="00000000">
      <w:rPr>
        <w:sz w:val="16"/>
        <w:szCs w:val="16"/>
        <w:vertAlign w:val="baseline"/>
        <w:rtl w:val="0"/>
      </w:rPr>
      <w:t xml:space="preserve">The Kemnal Academies Trust is a charitable company limited by guarantee registered in England and Wales under company number 7348231.  Its registered address is The Atkins Centre, Kemnal Technology College, Sevenoaks Way, Sidcup, Kent   DA14 5AA.  Seymour Primary School is a business name used by The Kemnal Academies Trust.</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960.0" w:type="dxa"/>
      <w:jc w:val="center"/>
      <w:tblLayout w:type="fixed"/>
      <w:tblLook w:val="0000"/>
    </w:tblPr>
    <w:tblGrid>
      <w:gridCol w:w="3600"/>
      <w:gridCol w:w="480"/>
      <w:gridCol w:w="2400"/>
      <w:gridCol w:w="1680"/>
      <w:gridCol w:w="1800"/>
      <w:tblGridChange w:id="0">
        <w:tblGrid>
          <w:gridCol w:w="3600"/>
          <w:gridCol w:w="480"/>
          <w:gridCol w:w="2400"/>
          <w:gridCol w:w="1680"/>
          <w:gridCol w:w="1800"/>
        </w:tblGrid>
      </w:tblGridChange>
    </w:tblGrid>
    <w:tr>
      <w:trPr>
        <w:trHeight w:val="2139" w:hRule="atLeast"/>
      </w:trP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Seymour Primary School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Seymour Road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Broadfield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Crawley West Sussex RH11 9ES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Tel:  01293 533198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Fax: 01293 538075</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E-mail: office@seymour-tkat.org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Website</w:t>
          </w:r>
          <w:r w:rsidDel="00000000" w:rsidR="00000000" w:rsidRPr="00000000">
            <w:rPr>
              <w:rFonts w:ascii="Trebuchet MS" w:cs="Trebuchet MS" w:eastAsia="Trebuchet MS" w:hAnsi="Trebuchet MS"/>
              <w:b w:val="0"/>
              <w:i w:val="0"/>
              <w:smallCaps w:val="0"/>
              <w:strike w:val="0"/>
              <w:color w:val="0000ff"/>
              <w:sz w:val="16"/>
              <w:szCs w:val="16"/>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www.seymour-tkat.org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Neil Small – Executive Headteacher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Heads of School – Carol Collins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Emma Eardley</w:t>
          </w:r>
        </w:p>
      </w:tc>
      <w:tc>
        <w:tcPr>
          <w:vAlign w:val="center"/>
        </w:tcPr>
        <w:p w:rsidR="00000000" w:rsidDel="00000000" w:rsidP="00000000" w:rsidRDefault="00000000" w:rsidRPr="00000000" w14:paraId="0000002B">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330325" cy="1340485"/>
                <wp:effectExtent b="0" l="0" r="0" t="0"/>
                <wp:docPr descr="SPS - Logo Master" id="1027" name="image1.jpg"/>
                <a:graphic>
                  <a:graphicData uri="http://schemas.openxmlformats.org/drawingml/2006/picture">
                    <pic:pic>
                      <pic:nvPicPr>
                        <pic:cNvPr descr="SPS - Logo Master" id="0" name="image1.jpg"/>
                        <pic:cNvPicPr preferRelativeResize="0"/>
                      </pic:nvPicPr>
                      <pic:blipFill>
                        <a:blip r:embed="rId1"/>
                        <a:srcRect b="0" l="0" r="0" t="0"/>
                        <a:stretch>
                          <a:fillRect/>
                        </a:stretch>
                      </pic:blipFill>
                      <pic:spPr>
                        <a:xfrm>
                          <a:off x="0" y="0"/>
                          <a:ext cx="1330325" cy="134048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Pr>
            <w:drawing>
              <wp:inline distB="0" distT="0" distL="114300" distR="114300">
                <wp:extent cx="1005840" cy="694690"/>
                <wp:effectExtent b="0" l="0" r="0" t="0"/>
                <wp:docPr descr="TKAT%20Logo" id="1028" name="image2.png"/>
                <a:graphic>
                  <a:graphicData uri="http://schemas.openxmlformats.org/drawingml/2006/picture">
                    <pic:pic>
                      <pic:nvPicPr>
                        <pic:cNvPr descr="TKAT%20Logo" id="0" name="image2.png"/>
                        <pic:cNvPicPr preferRelativeResize="0"/>
                      </pic:nvPicPr>
                      <pic:blipFill>
                        <a:blip r:embed="rId2"/>
                        <a:srcRect b="0" l="0" r="0" t="0"/>
                        <a:stretch>
                          <a:fillRect/>
                        </a:stretch>
                      </pic:blipFill>
                      <pic:spPr>
                        <a:xfrm>
                          <a:off x="0" y="0"/>
                          <a:ext cx="1005840" cy="694690"/>
                        </a:xfrm>
                        <a:prstGeom prst="rect"/>
                        <a:ln/>
                      </pic:spPr>
                    </pic:pic>
                  </a:graphicData>
                </a:graphic>
              </wp:inline>
            </w:drawing>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T LOGO</w:t>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Arial Unicode MS"/>
      <w:color w:val="000000"/>
      <w:w w:val="100"/>
      <w:position w:val="-1"/>
      <w:sz w:val="22"/>
      <w:szCs w:val="22"/>
      <w:effect w:val="none"/>
      <w:bdr w:space="0" w:sz="0" w:val="nil"/>
      <w:vertAlign w:val="baseline"/>
      <w:cs w:val="0"/>
      <w:em w:val="none"/>
      <w:lang w:bidi="ar-SA" w:eastAsia="en-GB" w:val="en-GB"/>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Arial Unicode MS"/>
      <w:color w:val="000000"/>
      <w:w w:val="100"/>
      <w:position w:val="-1"/>
      <w:sz w:val="22"/>
      <w:szCs w:val="22"/>
      <w:effect w:val="none"/>
      <w:bdr w:space="0" w:sz="0" w:val="nil"/>
      <w:vertAlign w:val="baseline"/>
      <w:cs w:val="0"/>
      <w:em w:val="none"/>
      <w:lang w:bidi="ar-SA" w:eastAsia="en-GB" w:val="en-US"/>
    </w:rPr>
  </w:style>
  <w:style w:type="character" w:styleId="Hyperlink.0">
    <w:name w:val="Hyperlink.0"/>
    <w:next w:val="Hyperlink.0"/>
    <w:autoRedefine w:val="0"/>
    <w:hidden w:val="0"/>
    <w:qFormat w:val="0"/>
    <w:rPr>
      <w:w w:val="100"/>
      <w:position w:val="-1"/>
      <w:u w:val="single"/>
      <w:effect w:val="none"/>
      <w:vertAlign w:val="baseline"/>
      <w:cs w:val="0"/>
      <w:em w:val="none"/>
      <w:lang w:val="en-US"/>
    </w:rPr>
  </w:style>
  <w:style w:type="paragraph" w:styleId="Default">
    <w:name w:val="Default"/>
    <w:next w:val="Default"/>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Arial Unicode MS"/>
      <w:color w:val="000000"/>
      <w:w w:val="100"/>
      <w:position w:val="-1"/>
      <w:sz w:val="22"/>
      <w:szCs w:val="22"/>
      <w:effect w:val="none"/>
      <w:bdr w:space="0" w:sz="0" w:val="nil"/>
      <w:vertAlign w:val="baseline"/>
      <w:cs w:val="0"/>
      <w:em w:val="none"/>
      <w:lang w:bidi="ar-SA" w:eastAsia="en-GB"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4"/>
      <w:szCs w:val="24"/>
      <w:effect w:val="none"/>
      <w:vertAlign w:val="baseline"/>
      <w:cs w:val="0"/>
      <w:em w:val="none"/>
      <w:lang w:bidi="ar-SA" w:eastAsia="en-US" w:val="en-US"/>
    </w:rPr>
  </w:style>
  <w:style w:type="paragraph" w:styleId="Subtitle">
    <w:name w:val="Subtitle"/>
    <w:basedOn w:val="Normal"/>
    <w:next w:val="Normal"/>
    <w:autoRedefine w:val="0"/>
    <w:hidden w:val="0"/>
    <w:qFormat w:val="0"/>
    <w:pPr>
      <w:numPr>
        <w:ilvl w:val="1"/>
        <w:numId w:val="0"/>
      </w:numPr>
      <w:suppressAutoHyphens w:val="1"/>
      <w:spacing w:after="160" w:line="1" w:lineRule="atLeast"/>
      <w:ind w:leftChars="-1" w:rightChars="0" w:firstLineChars="-1"/>
      <w:textDirection w:val="btLr"/>
      <w:textAlignment w:val="top"/>
      <w:outlineLvl w:val="0"/>
    </w:pPr>
    <w:rPr>
      <w:rFonts w:ascii="Calibri" w:cs="Times New Roman" w:eastAsia="Times New Roman" w:hAnsi="Calibri"/>
      <w:color w:val="5a5a5a"/>
      <w:spacing w:val="15"/>
      <w:w w:val="100"/>
      <w:position w:val="-1"/>
      <w:sz w:val="22"/>
      <w:szCs w:val="22"/>
      <w:effect w:val="none"/>
      <w:vertAlign w:val="baseline"/>
      <w:cs w:val="0"/>
      <w:em w:val="none"/>
      <w:lang w:bidi="ar-SA" w:eastAsia="en-US" w:val="en-US"/>
    </w:rPr>
  </w:style>
  <w:style w:type="character" w:styleId="SubtitleChar">
    <w:name w:val="Subtitle Char"/>
    <w:next w:val="SubtitleChar"/>
    <w:autoRedefine w:val="0"/>
    <w:hidden w:val="0"/>
    <w:qFormat w:val="0"/>
    <w:rPr>
      <w:rFonts w:ascii="Calibri" w:hAnsi="Calibri"/>
      <w:color w:val="5a5a5a"/>
      <w:spacing w:val="15"/>
      <w:w w:val="100"/>
      <w:position w:val="-1"/>
      <w:sz w:val="22"/>
      <w:szCs w:val="22"/>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spacing w:after="160" w:lineRule="auto"/>
    </w:pPr>
    <w:rPr>
      <w:rFonts w:ascii="Calibri" w:cs="Calibri" w:eastAsia="Calibri" w:hAnsi="Calibri"/>
      <w:color w:val="5a5a5a"/>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G6eN1SVWdlR1uMiXotNhtfSA==">AMUW2mUxoS2sD5bh8+D8ZG3ZYhz55LAii1EZnjjQZUIXkHkVXJ50GyG8dV7aX35AUArb+VFreF9lmd+cSA+/I/7TnaONadxwMPhBpqFp4LVy1a3fsnMzzrE=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2019-10-24T14:06:00Z</dcterms:created>
  <dc:creator>MAINADMINPC</dc:creator>
</cp:coreProperties>
</file>